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7513"/>
        <w:gridCol w:w="7148"/>
        <w:gridCol w:w="7594"/>
      </w:tblGrid>
      <w:tr w:rsidR="00125DE9" w:rsidRPr="00125DE9" w:rsidTr="00083B6E">
        <w:tc>
          <w:tcPr>
            <w:tcW w:w="7513" w:type="dxa"/>
          </w:tcPr>
          <w:p w:rsidR="00125DE9" w:rsidRPr="00125DE9" w:rsidRDefault="00125DE9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 xml:space="preserve">Focus: A study of Mayan Civilisation </w:t>
            </w:r>
          </w:p>
        </w:tc>
        <w:tc>
          <w:tcPr>
            <w:tcW w:w="7148" w:type="dxa"/>
          </w:tcPr>
          <w:p w:rsidR="00125DE9" w:rsidRPr="00125DE9" w:rsidRDefault="00125DE9" w:rsidP="00125D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Planning Around a Text: </w:t>
            </w:r>
            <w:r w:rsidRPr="00125DE9">
              <w:rPr>
                <w:rFonts w:ascii="Comic Sans MS" w:eastAsia="Times New Roman" w:hAnsi="Comic Sans MS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Rain Player </w:t>
            </w:r>
            <w:r w:rsidRPr="00125DE9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 xml:space="preserve">by </w:t>
            </w:r>
            <w:hyperlink r:id="rId5" w:history="1">
              <w:r w:rsidRPr="00125DE9">
                <w:rPr>
                  <w:rFonts w:ascii="Comic Sans MS" w:eastAsia="Times New Roman" w:hAnsi="Comic Sans MS" w:cs="Arial"/>
                  <w:b/>
                  <w:sz w:val="24"/>
                  <w:szCs w:val="24"/>
                  <w:lang w:eastAsia="en-GB"/>
                </w:rPr>
                <w:t>David Wisniewski</w:t>
              </w:r>
            </w:hyperlink>
          </w:p>
          <w:p w:rsidR="00125DE9" w:rsidRPr="00125DE9" w:rsidRDefault="00125D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594" w:type="dxa"/>
          </w:tcPr>
          <w:p w:rsidR="00125DE9" w:rsidRPr="00125DE9" w:rsidRDefault="00125D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Y5 Medium Term Plan – Autumn 2018 </w:t>
            </w:r>
          </w:p>
        </w:tc>
      </w:tr>
      <w:tr w:rsidR="001C629B" w:rsidRPr="00125DE9" w:rsidTr="000F2893">
        <w:trPr>
          <w:trHeight w:val="13059"/>
        </w:trPr>
        <w:tc>
          <w:tcPr>
            <w:tcW w:w="7513" w:type="dxa"/>
          </w:tcPr>
          <w:p w:rsidR="001C629B" w:rsidRDefault="001C629B" w:rsidP="003265DA">
            <w:pPr>
              <w:pStyle w:val="NormalWeb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t xml:space="preserve">History Objectives (Milestone 3) </w:t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br/>
            </w:r>
            <w:r w:rsidRPr="003265DA"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</w:rPr>
              <w:t>To investigate and interpret the past</w:t>
            </w:r>
            <w:r>
              <w:rPr>
                <w:rFonts w:ascii="Comic Sans MS" w:hAnsi="Comic Sans MS"/>
                <w:color w:val="222222"/>
                <w:sz w:val="22"/>
                <w:szCs w:val="22"/>
              </w:rPr>
              <w:t xml:space="preserve"> </w:t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br/>
              <w:t>• Use sources of evidence to deduce information about the past.</w:t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br/>
              <w:t>• Select suitable sources of evidence, giving reasons for choices.</w:t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br/>
              <w:t>• Use sources of information to form testable hypotheses about the past.</w:t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br/>
              <w:t>• Seek out and analyse a wide range of evidence in order to justify claims about the past.</w:t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br/>
              <w:t>• Show an awareness of the concept of propaganda and how historians must understand the social context of evidence studied.</w:t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br/>
              <w:t>• Understand that no single source of evidence gives the full answer to questions about the past.</w:t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br/>
              <w:t>• Refine lines of enquiry as appropriate.</w:t>
            </w:r>
            <w:r>
              <w:rPr>
                <w:rFonts w:ascii="Comic Sans MS" w:hAnsi="Comic Sans MS"/>
                <w:color w:val="222222"/>
                <w:sz w:val="22"/>
                <w:szCs w:val="22"/>
              </w:rPr>
              <w:br/>
            </w:r>
            <w:r w:rsidRPr="003265DA"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</w:rPr>
              <w:t>To build an overview of world history</w:t>
            </w:r>
            <w:r>
              <w:rPr>
                <w:rFonts w:ascii="Comic Sans MS" w:hAnsi="Comic Sans MS"/>
                <w:color w:val="222222"/>
                <w:sz w:val="22"/>
                <w:szCs w:val="22"/>
              </w:rPr>
              <w:br/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t>• Compare some of the times studied with those of the other areas of interest around the world. </w:t>
            </w:r>
            <w:r>
              <w:rPr>
                <w:rFonts w:ascii="Comic Sans MS" w:hAnsi="Comic Sans MS"/>
                <w:color w:val="222222"/>
                <w:sz w:val="22"/>
                <w:szCs w:val="22"/>
              </w:rPr>
              <w:br/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t>• Describe the social, ethnic, cultural or religious diversity of past society.</w:t>
            </w:r>
            <w:r>
              <w:rPr>
                <w:rFonts w:ascii="Comic Sans MS" w:hAnsi="Comic Sans MS"/>
                <w:color w:val="222222"/>
                <w:sz w:val="22"/>
                <w:szCs w:val="22"/>
              </w:rPr>
              <w:br/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t>• Describe the characteristic features of the past, including ideas, beliefs, attitudes and experiences of men, women and children.</w:t>
            </w:r>
            <w:r>
              <w:rPr>
                <w:rFonts w:ascii="Comic Sans MS" w:hAnsi="Comic Sans MS"/>
                <w:color w:val="222222"/>
                <w:sz w:val="22"/>
                <w:szCs w:val="22"/>
              </w:rPr>
              <w:br/>
            </w:r>
            <w:r w:rsidRPr="003265DA"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</w:rPr>
              <w:t xml:space="preserve">To understand chronology </w:t>
            </w:r>
            <w:r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</w:rPr>
              <w:br/>
            </w:r>
            <w:r w:rsidRPr="00083B6E">
              <w:rPr>
                <w:rFonts w:ascii="Comic Sans MS" w:hAnsi="Comic Sans MS"/>
                <w:color w:val="222222"/>
                <w:sz w:val="22"/>
                <w:szCs w:val="22"/>
              </w:rPr>
              <w:t>• Describe the main changes in a period of history (using terms such as: social, religious, political, technological and cultural).</w:t>
            </w:r>
            <w:r w:rsidRPr="00083B6E">
              <w:rPr>
                <w:rFonts w:ascii="Comic Sans MS" w:hAnsi="Comic Sans MS"/>
                <w:color w:val="222222"/>
                <w:sz w:val="22"/>
                <w:szCs w:val="22"/>
              </w:rPr>
              <w:br/>
              <w:t>• Identify periods of rapid change in history and contrast them with times of relatively little change.</w:t>
            </w:r>
            <w:r w:rsidRPr="00083B6E">
              <w:rPr>
                <w:rFonts w:ascii="Comic Sans MS" w:hAnsi="Comic Sans MS"/>
                <w:color w:val="222222"/>
                <w:sz w:val="22"/>
                <w:szCs w:val="22"/>
              </w:rPr>
              <w:br/>
              <w:t>• Understand the concepts of continuity and change over time, representing them, along with evidence, on a time line.</w:t>
            </w:r>
            <w:r w:rsidRPr="00083B6E">
              <w:rPr>
                <w:rFonts w:ascii="Comic Sans MS" w:hAnsi="Comic Sans MS"/>
                <w:color w:val="222222"/>
                <w:sz w:val="22"/>
                <w:szCs w:val="22"/>
              </w:rPr>
              <w:br/>
              <w:t>• Use dates and terms accurately in describing events.</w:t>
            </w:r>
          </w:p>
          <w:p w:rsidR="001C629B" w:rsidRPr="00083B6E" w:rsidRDefault="001C629B" w:rsidP="00083B6E">
            <w:pPr>
              <w:pStyle w:val="NormalWeb"/>
              <w:rPr>
                <w:rFonts w:ascii="Comic Sans MS" w:hAnsi="Comic Sans MS"/>
                <w:b/>
                <w:color w:val="222222"/>
                <w:u w:val="single"/>
              </w:rPr>
            </w:pPr>
            <w:r w:rsidRPr="00083B6E"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</w:rPr>
              <w:t>To Communicate historically</w:t>
            </w:r>
            <w:r>
              <w:rPr>
                <w:rFonts w:ascii="Comic Sans MS" w:hAnsi="Comic Sans MS"/>
                <w:b/>
                <w:color w:val="222222"/>
                <w:u w:val="single"/>
              </w:rPr>
              <w:br/>
            </w:r>
            <w:r w:rsidRPr="00083B6E">
              <w:rPr>
                <w:rFonts w:ascii="Comic Sans MS" w:hAnsi="Comic Sans MS"/>
                <w:color w:val="222222"/>
              </w:rPr>
              <w:t>• Use appropriate historical vocabulary to communicate, including: </w:t>
            </w:r>
          </w:p>
          <w:p w:rsidR="001C629B" w:rsidRPr="00083B6E" w:rsidRDefault="001C629B" w:rsidP="00083B6E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  <w:color w:val="222222"/>
              </w:rPr>
            </w:pPr>
            <w:r w:rsidRPr="00083B6E">
              <w:rPr>
                <w:rFonts w:ascii="Comic Sans MS" w:hAnsi="Comic Sans MS"/>
                <w:color w:val="222222"/>
              </w:rPr>
              <w:t>Era</w:t>
            </w:r>
          </w:p>
          <w:p w:rsidR="001C629B" w:rsidRPr="00083B6E" w:rsidRDefault="001C629B" w:rsidP="00083B6E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  <w:color w:val="222222"/>
              </w:rPr>
            </w:pPr>
            <w:r w:rsidRPr="00083B6E">
              <w:rPr>
                <w:rFonts w:ascii="Comic Sans MS" w:hAnsi="Comic Sans MS"/>
                <w:color w:val="222222"/>
              </w:rPr>
              <w:t>Dates</w:t>
            </w:r>
          </w:p>
          <w:p w:rsidR="001C629B" w:rsidRPr="00083B6E" w:rsidRDefault="001C629B" w:rsidP="00083B6E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  <w:color w:val="222222"/>
              </w:rPr>
            </w:pPr>
            <w:r w:rsidRPr="00083B6E">
              <w:rPr>
                <w:rFonts w:ascii="Comic Sans MS" w:hAnsi="Comic Sans MS"/>
                <w:color w:val="222222"/>
              </w:rPr>
              <w:t>Time period </w:t>
            </w:r>
          </w:p>
          <w:p w:rsidR="001C629B" w:rsidRPr="00083B6E" w:rsidRDefault="001C629B" w:rsidP="00083B6E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  <w:color w:val="222222"/>
              </w:rPr>
            </w:pPr>
            <w:r w:rsidRPr="00083B6E">
              <w:rPr>
                <w:rFonts w:ascii="Comic Sans MS" w:hAnsi="Comic Sans MS"/>
                <w:color w:val="222222"/>
              </w:rPr>
              <w:t>chronology </w:t>
            </w:r>
          </w:p>
          <w:p w:rsidR="001C629B" w:rsidRPr="00083B6E" w:rsidRDefault="001C629B" w:rsidP="00083B6E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  <w:color w:val="222222"/>
              </w:rPr>
            </w:pPr>
            <w:r w:rsidRPr="00083B6E">
              <w:rPr>
                <w:rFonts w:ascii="Comic Sans MS" w:hAnsi="Comic Sans MS"/>
                <w:color w:val="222222"/>
              </w:rPr>
              <w:t>change </w:t>
            </w:r>
          </w:p>
          <w:p w:rsidR="001C629B" w:rsidRPr="00083B6E" w:rsidRDefault="001C629B" w:rsidP="00083B6E">
            <w:pPr>
              <w:pStyle w:val="NormalWeb"/>
              <w:rPr>
                <w:rFonts w:ascii="Verdana" w:hAnsi="Verdana"/>
                <w:color w:val="222222"/>
                <w:sz w:val="18"/>
                <w:szCs w:val="18"/>
              </w:rPr>
            </w:pPr>
            <w:r w:rsidRPr="00083B6E">
              <w:rPr>
                <w:rFonts w:ascii="Comic Sans MS" w:hAnsi="Comic Sans MS"/>
                <w:color w:val="222222"/>
              </w:rPr>
              <w:t>• Use literacy, numeracy and computing skills to an exceptional standard in order to communicate information about the past.</w:t>
            </w:r>
            <w:r w:rsidRPr="003265DA">
              <w:rPr>
                <w:rFonts w:ascii="Comic Sans MS" w:hAnsi="Comic Sans MS"/>
                <w:color w:val="222222"/>
                <w:sz w:val="22"/>
                <w:szCs w:val="22"/>
              </w:rPr>
              <w:br/>
            </w:r>
          </w:p>
        </w:tc>
        <w:tc>
          <w:tcPr>
            <w:tcW w:w="7148" w:type="dxa"/>
          </w:tcPr>
          <w:p w:rsidR="001C629B" w:rsidRPr="0018330E" w:rsidRDefault="001C629B">
            <w:pPr>
              <w:rPr>
                <w:rFonts w:ascii="Comic Sans MS" w:hAnsi="Comic Sans MS"/>
                <w:sz w:val="24"/>
                <w:szCs w:val="24"/>
              </w:rPr>
            </w:pPr>
            <w:r w:rsidRPr="001C629B">
              <w:rPr>
                <w:rFonts w:ascii="Arial" w:hAnsi="Arial" w:cs="Arial"/>
                <w:b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1192486" wp14:editId="5C9AFD1F">
                  <wp:simplePos x="0" y="0"/>
                  <wp:positionH relativeFrom="column">
                    <wp:posOffset>329892</wp:posOffset>
                  </wp:positionH>
                  <wp:positionV relativeFrom="paragraph">
                    <wp:posOffset>181835</wp:posOffset>
                  </wp:positionV>
                  <wp:extent cx="3804920" cy="3159125"/>
                  <wp:effectExtent l="0" t="0" r="5080" b="3175"/>
                  <wp:wrapTight wrapText="bothSides">
                    <wp:wrapPolygon edited="0">
                      <wp:start x="0" y="0"/>
                      <wp:lineTo x="0" y="21491"/>
                      <wp:lineTo x="21521" y="21491"/>
                      <wp:lineTo x="21521" y="0"/>
                      <wp:lineTo x="0" y="0"/>
                    </wp:wrapPolygon>
                  </wp:wrapTight>
                  <wp:docPr id="1" name="Picture 1" descr="Image result for rain player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ain player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30" t="5095" r="12857" b="10819"/>
                          <a:stretch/>
                        </pic:blipFill>
                        <pic:spPr bwMode="auto">
                          <a:xfrm>
                            <a:off x="0" y="0"/>
                            <a:ext cx="3804920" cy="315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29B">
              <w:rPr>
                <w:rFonts w:ascii="Comic Sans MS" w:hAnsi="Comic Sans MS"/>
                <w:b/>
                <w:sz w:val="24"/>
                <w:szCs w:val="24"/>
              </w:rPr>
              <w:t>Themes</w:t>
            </w:r>
            <w:r w:rsidR="0018330E">
              <w:rPr>
                <w:rFonts w:ascii="Comic Sans MS" w:hAnsi="Comic Sans MS"/>
                <w:b/>
                <w:sz w:val="24"/>
                <w:szCs w:val="24"/>
              </w:rPr>
              <w:t xml:space="preserve"> (Opportunities for SMSC): Respect, friendship, loneliness, changing environments (droughts and deforestation), resilience and bravery. </w:t>
            </w:r>
          </w:p>
          <w:p w:rsidR="000374F0" w:rsidRDefault="000374F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000000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139989</wp:posOffset>
                  </wp:positionV>
                  <wp:extent cx="2859405" cy="1584325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442" y="21297"/>
                      <wp:lineTo x="21442" y="0"/>
                      <wp:lineTo x="0" y="0"/>
                    </wp:wrapPolygon>
                  </wp:wrapTight>
                  <wp:docPr id="2" name="Picture 2" descr="Ancient Mayan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cient Mayan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4F0" w:rsidRDefault="000374F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374F0" w:rsidRDefault="000374F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374F0" w:rsidRDefault="000374F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374F0" w:rsidRDefault="000374F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374F0" w:rsidRDefault="000374F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374F0" w:rsidRDefault="000374F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374F0" w:rsidRDefault="000374F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374F0" w:rsidRDefault="000374F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000000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220980</wp:posOffset>
                  </wp:positionV>
                  <wp:extent cx="1894840" cy="1534795"/>
                  <wp:effectExtent l="0" t="0" r="0" b="8255"/>
                  <wp:wrapTight wrapText="bothSides">
                    <wp:wrapPolygon edited="0">
                      <wp:start x="21600" y="21600"/>
                      <wp:lineTo x="21600" y="152"/>
                      <wp:lineTo x="318" y="152"/>
                      <wp:lineTo x="318" y="21600"/>
                      <wp:lineTo x="21600" y="21600"/>
                    </wp:wrapPolygon>
                  </wp:wrapTight>
                  <wp:docPr id="4" name="Picture 4" descr="Ancient Mayan Pa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cient Mayan Pa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94840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000000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99349</wp:posOffset>
                  </wp:positionH>
                  <wp:positionV relativeFrom="paragraph">
                    <wp:posOffset>71236</wp:posOffset>
                  </wp:positionV>
                  <wp:extent cx="2078990" cy="1845310"/>
                  <wp:effectExtent l="0" t="0" r="0" b="2540"/>
                  <wp:wrapTight wrapText="bothSides">
                    <wp:wrapPolygon edited="0">
                      <wp:start x="0" y="0"/>
                      <wp:lineTo x="0" y="21407"/>
                      <wp:lineTo x="21376" y="21407"/>
                      <wp:lineTo x="21376" y="0"/>
                      <wp:lineTo x="0" y="0"/>
                    </wp:wrapPolygon>
                  </wp:wrapTight>
                  <wp:docPr id="3" name="Picture 3" descr="Ancient Mayan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cient Mayan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4F0" w:rsidRPr="000374F0" w:rsidRDefault="000374F0">
            <w:pPr>
              <w:rPr>
                <w:rFonts w:ascii="Comic Sans MS" w:hAnsi="Comic Sans MS"/>
                <w:sz w:val="24"/>
                <w:szCs w:val="24"/>
              </w:rPr>
            </w:pPr>
            <w:r w:rsidRPr="000374F0">
              <w:rPr>
                <w:rFonts w:ascii="Comic Sans MS" w:hAnsi="Comic Sans MS" w:cs="Arial"/>
                <w:sz w:val="24"/>
                <w:szCs w:val="24"/>
              </w:rPr>
              <w:t xml:space="preserve">Ancient Maya art refers to the material arts of the Maya civilization, shown through paintings, carvings and sculptures. </w:t>
            </w:r>
          </w:p>
        </w:tc>
        <w:tc>
          <w:tcPr>
            <w:tcW w:w="7594" w:type="dxa"/>
          </w:tcPr>
          <w:p w:rsidR="001C629B" w:rsidRDefault="00694693" w:rsidP="003E176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E1760">
              <w:rPr>
                <w:rFonts w:ascii="Comic Sans MS" w:hAnsi="Comic Sans MS"/>
                <w:b/>
                <w:sz w:val="24"/>
                <w:szCs w:val="24"/>
              </w:rPr>
              <w:t xml:space="preserve">Art </w:t>
            </w:r>
            <w:r w:rsidR="003E1760" w:rsidRPr="003E1760">
              <w:rPr>
                <w:rFonts w:ascii="Comic Sans MS" w:hAnsi="Comic Sans MS"/>
                <w:b/>
                <w:sz w:val="24"/>
                <w:szCs w:val="24"/>
              </w:rPr>
              <w:t>Objectives:</w:t>
            </w:r>
            <w:r w:rsidR="003E1760" w:rsidRPr="003E1760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3E1760" w:rsidRPr="003E1760">
              <w:rPr>
                <w:rFonts w:ascii="Comic Sans MS" w:hAnsi="Comic Sans MS"/>
                <w:b/>
                <w:sz w:val="24"/>
                <w:szCs w:val="24"/>
                <w:u w:val="single"/>
              </w:rPr>
              <w:t>To develop ideas</w:t>
            </w:r>
          </w:p>
          <w:p w:rsidR="003E1760" w:rsidRPr="003E1760" w:rsidRDefault="003E1760" w:rsidP="003E17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Collect information, sketches and resources and present ideas imaginatively. </w:t>
            </w:r>
          </w:p>
          <w:p w:rsidR="003E1760" w:rsidRDefault="003E1760" w:rsidP="003E176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E1760">
              <w:rPr>
                <w:rFonts w:ascii="Comic Sans MS" w:hAnsi="Comic Sans MS"/>
                <w:b/>
                <w:sz w:val="24"/>
                <w:szCs w:val="24"/>
                <w:u w:val="single"/>
              </w:rPr>
              <w:t>To master techniques</w:t>
            </w:r>
          </w:p>
          <w:p w:rsidR="003E1760" w:rsidRPr="003E1760" w:rsidRDefault="003E1760" w:rsidP="003E17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3E1760">
              <w:rPr>
                <w:rFonts w:ascii="Comic Sans MS" w:hAnsi="Comic Sans MS"/>
                <w:i/>
                <w:sz w:val="24"/>
                <w:szCs w:val="24"/>
              </w:rPr>
              <w:t>Painting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 xml:space="preserve">sketch before painting to combine line and colour; create a colour palette based upon colours observed in the natural world </w:t>
            </w:r>
          </w:p>
          <w:p w:rsidR="003E1760" w:rsidRPr="003E1760" w:rsidRDefault="003E1760" w:rsidP="003E17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Drawing: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choose a style of drawing suitable for the work (e.g. realistic or impressionistic); use lines to represent movement. </w:t>
            </w:r>
          </w:p>
          <w:p w:rsidR="003E1760" w:rsidRPr="008C4655" w:rsidRDefault="005A126C" w:rsidP="003E17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Sculpture</w:t>
            </w:r>
            <w:r w:rsidR="003E1760">
              <w:rPr>
                <w:rFonts w:ascii="Comic Sans MS" w:hAnsi="Comic Sans MS"/>
                <w:i/>
                <w:sz w:val="24"/>
                <w:szCs w:val="24"/>
              </w:rPr>
              <w:t xml:space="preserve">: </w:t>
            </w:r>
            <w:r w:rsidR="008C4655">
              <w:rPr>
                <w:rFonts w:ascii="Comic Sans MS" w:hAnsi="Comic Sans MS"/>
                <w:sz w:val="24"/>
                <w:szCs w:val="24"/>
              </w:rPr>
              <w:t>show precision in techniques; create 3D artwork looking at clay or various different materials to replicate Mayan carvings/ artefacts.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A126C">
              <w:rPr>
                <w:rFonts w:ascii="Comic Sans MS" w:hAnsi="Comic Sans MS"/>
                <w:sz w:val="24"/>
                <w:szCs w:val="24"/>
              </w:rPr>
              <w:t>Use tools to carve and add shapes, textur</w:t>
            </w: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r w:rsidRPr="005A126C">
              <w:rPr>
                <w:rFonts w:ascii="Comic Sans MS" w:hAnsi="Comic Sans MS"/>
                <w:sz w:val="24"/>
                <w:szCs w:val="24"/>
              </w:rPr>
              <w:t>and pattern.</w:t>
            </w:r>
            <w:r w:rsidR="008C4655" w:rsidRPr="005A126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C4655" w:rsidRDefault="008C4655" w:rsidP="008C4655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C4655" w:rsidRDefault="008C4655" w:rsidP="008C465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Fabulous Finish: </w:t>
            </w:r>
            <w:r w:rsidR="00DA1180">
              <w:rPr>
                <w:rFonts w:ascii="Comic Sans MS" w:hAnsi="Comic Sans MS"/>
                <w:b/>
                <w:sz w:val="24"/>
                <w:szCs w:val="24"/>
              </w:rPr>
              <w:t xml:space="preserve">Mysterious Mayan Showcase </w:t>
            </w:r>
            <w:r w:rsidR="00DA1180">
              <w:rPr>
                <w:rFonts w:ascii="Comic Sans MS" w:hAnsi="Comic Sans MS"/>
                <w:b/>
                <w:sz w:val="24"/>
                <w:szCs w:val="24"/>
              </w:rPr>
              <w:br/>
              <w:t>- A showcase of the artwork and writing produced within the topic</w:t>
            </w:r>
          </w:p>
          <w:p w:rsidR="008C4655" w:rsidRDefault="008C4655" w:rsidP="008C465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4655" w:rsidRDefault="008C4655" w:rsidP="008C465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Anticipated Writing Outcomes: </w:t>
            </w:r>
          </w:p>
          <w:p w:rsidR="008C4655" w:rsidRPr="000374F0" w:rsidRDefault="008C4655" w:rsidP="008C46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0374F0">
              <w:rPr>
                <w:rFonts w:ascii="Comic Sans MS" w:hAnsi="Comic Sans MS"/>
                <w:sz w:val="24"/>
                <w:szCs w:val="24"/>
              </w:rPr>
              <w:t xml:space="preserve">Exploration of writing for pleasure </w:t>
            </w:r>
          </w:p>
          <w:p w:rsidR="008C4655" w:rsidRDefault="008C4655" w:rsidP="008C46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0374F0">
              <w:rPr>
                <w:rFonts w:ascii="Comic Sans MS" w:hAnsi="Comic Sans MS"/>
                <w:sz w:val="24"/>
                <w:szCs w:val="24"/>
              </w:rPr>
              <w:t>Writing process – teacher modelling; text interrogation; plan writing (time line); draft; proofread; edit to improve; self and peer assess; identify next steps; final drafts.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0374F0" w:rsidRDefault="000374F0" w:rsidP="00037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374F0">
              <w:rPr>
                <w:rFonts w:ascii="Comic Sans MS" w:hAnsi="Comic Sans MS"/>
                <w:b/>
                <w:sz w:val="24"/>
                <w:szCs w:val="24"/>
              </w:rPr>
              <w:t>Text Types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18330E" w:rsidRDefault="0018330E" w:rsidP="0018330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8330E" w:rsidRDefault="0018330E" w:rsidP="0018330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18330E">
              <w:rPr>
                <w:rFonts w:ascii="Comic Sans MS" w:hAnsi="Comic Sans MS"/>
                <w:b/>
                <w:sz w:val="24"/>
                <w:szCs w:val="24"/>
              </w:rPr>
              <w:t>Story – fable</w:t>
            </w:r>
          </w:p>
          <w:p w:rsidR="0018330E" w:rsidRDefault="0091327C" w:rsidP="0091327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Narrative – recount </w:t>
            </w:r>
          </w:p>
          <w:p w:rsidR="0091327C" w:rsidRDefault="0091327C" w:rsidP="0091327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Character study -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Pik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Chac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1327C" w:rsidRDefault="0091327C" w:rsidP="0091327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Diary entry –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Pik’s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diary entry </w:t>
            </w:r>
          </w:p>
          <w:p w:rsidR="0091327C" w:rsidRDefault="0091327C" w:rsidP="0091327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Letter writing –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Pik’s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letter to Choc </w:t>
            </w:r>
          </w:p>
          <w:p w:rsidR="0091327C" w:rsidRDefault="0091327C" w:rsidP="0091327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Persuasive writing – A plea to the gods to bring rain</w:t>
            </w:r>
          </w:p>
          <w:p w:rsidR="0091327C" w:rsidRPr="0091327C" w:rsidRDefault="00D83557" w:rsidP="00D835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Descriptive writing – The setting amongst the drought</w:t>
            </w:r>
          </w:p>
        </w:tc>
      </w:tr>
    </w:tbl>
    <w:p w:rsidR="00837900" w:rsidRDefault="00D574AC"/>
    <w:sectPr w:rsidR="00837900" w:rsidSect="00125DE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6FA2"/>
    <w:multiLevelType w:val="hybridMultilevel"/>
    <w:tmpl w:val="D3446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2553"/>
    <w:multiLevelType w:val="hybridMultilevel"/>
    <w:tmpl w:val="FDF8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43BD"/>
    <w:multiLevelType w:val="hybridMultilevel"/>
    <w:tmpl w:val="59E05F24"/>
    <w:lvl w:ilvl="0" w:tplc="314C78C2">
      <w:numFmt w:val="bullet"/>
      <w:lvlText w:val="•"/>
      <w:lvlJc w:val="left"/>
      <w:pPr>
        <w:ind w:left="61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3F705F06"/>
    <w:multiLevelType w:val="hybridMultilevel"/>
    <w:tmpl w:val="46B63310"/>
    <w:lvl w:ilvl="0" w:tplc="08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 w15:restartNumberingAfterBreak="0">
    <w:nsid w:val="481C1F1F"/>
    <w:multiLevelType w:val="hybridMultilevel"/>
    <w:tmpl w:val="8B14E232"/>
    <w:lvl w:ilvl="0" w:tplc="314C78C2">
      <w:numFmt w:val="bullet"/>
      <w:lvlText w:val="•"/>
      <w:lvlJc w:val="left"/>
      <w:pPr>
        <w:ind w:left="61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F7CCF"/>
    <w:multiLevelType w:val="hybridMultilevel"/>
    <w:tmpl w:val="58227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0D8D"/>
    <w:multiLevelType w:val="hybridMultilevel"/>
    <w:tmpl w:val="381CE6C4"/>
    <w:lvl w:ilvl="0" w:tplc="314C78C2">
      <w:numFmt w:val="bullet"/>
      <w:lvlText w:val="•"/>
      <w:lvlJc w:val="left"/>
      <w:pPr>
        <w:ind w:left="61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E9"/>
    <w:rsid w:val="000374F0"/>
    <w:rsid w:val="00083B6E"/>
    <w:rsid w:val="00125DE9"/>
    <w:rsid w:val="0018330E"/>
    <w:rsid w:val="001C629B"/>
    <w:rsid w:val="003265DA"/>
    <w:rsid w:val="003E1760"/>
    <w:rsid w:val="00597F96"/>
    <w:rsid w:val="005A126C"/>
    <w:rsid w:val="00694693"/>
    <w:rsid w:val="008C4655"/>
    <w:rsid w:val="0091327C"/>
    <w:rsid w:val="00A41950"/>
    <w:rsid w:val="00A62308"/>
    <w:rsid w:val="00D574AC"/>
    <w:rsid w:val="00D83557"/>
    <w:rsid w:val="00D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4C555-7F4A-425D-BCB9-63FAFF1C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D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125DE9"/>
  </w:style>
  <w:style w:type="character" w:customStyle="1" w:styleId="a-size-medium">
    <w:name w:val="a-size-medium"/>
    <w:basedOn w:val="DefaultParagraphFont"/>
    <w:rsid w:val="00125DE9"/>
  </w:style>
  <w:style w:type="character" w:customStyle="1" w:styleId="a-declarative">
    <w:name w:val="a-declarative"/>
    <w:basedOn w:val="DefaultParagraphFont"/>
    <w:rsid w:val="00125DE9"/>
  </w:style>
  <w:style w:type="character" w:styleId="Hyperlink">
    <w:name w:val="Hyperlink"/>
    <w:basedOn w:val="DefaultParagraphFont"/>
    <w:uiPriority w:val="99"/>
    <w:semiHidden/>
    <w:unhideWhenUsed/>
    <w:rsid w:val="00125D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21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st_C_7ZTcAhWDXBQKHVl7BsMQjRx6BAgBEAU&amp;url=https://www.abebooks.com/signed-first-edition/Rain-Player-SIGNED-Wisiniewski-David-Houghton/22012643187/bd&amp;psig=AOvVaw2SvA7LpweFNDACgEMyOA6R&amp;ust=15313231712066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.uk/David-Wisniewski/e/B000APHA80/ref=dp_byline_cont_book_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Farrant, Laura</dc:creator>
  <cp:keywords/>
  <dc:description/>
  <cp:lastModifiedBy>Clapson, Sharon</cp:lastModifiedBy>
  <cp:revision>2</cp:revision>
  <cp:lastPrinted>2018-07-10T16:16:00Z</cp:lastPrinted>
  <dcterms:created xsi:type="dcterms:W3CDTF">2018-10-12T11:25:00Z</dcterms:created>
  <dcterms:modified xsi:type="dcterms:W3CDTF">2018-10-12T11:25:00Z</dcterms:modified>
</cp:coreProperties>
</file>